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6F0D337"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150e</w:t>
      </w:r>
      <w:r>
        <w:rPr>
          <w:b/>
          <w:i/>
          <w:noProof/>
          <w:sz w:val="28"/>
        </w:rPr>
        <w:tab/>
      </w:r>
      <w:r>
        <w:rPr>
          <w:rFonts w:cs="Arial"/>
          <w:b/>
          <w:noProof/>
          <w:sz w:val="24"/>
        </w:rPr>
        <w:t>S2-</w:t>
      </w:r>
      <w:r w:rsidR="00D60B3A">
        <w:rPr>
          <w:rFonts w:cs="Arial"/>
          <w:b/>
          <w:noProof/>
          <w:sz w:val="24"/>
        </w:rPr>
        <w:t>220</w:t>
      </w:r>
      <w:r w:rsidR="00D60B3A">
        <w:rPr>
          <w:rFonts w:cs="Arial"/>
          <w:b/>
          <w:noProof/>
          <w:sz w:val="24"/>
        </w:rPr>
        <w:t>2454</w:t>
      </w:r>
    </w:p>
    <w:p w14:paraId="00890AF0" w14:textId="66594744" w:rsidR="00974A70" w:rsidRDefault="00E6144B" w:rsidP="00974A70">
      <w:pPr>
        <w:pStyle w:val="CRCoverPage"/>
        <w:outlineLvl w:val="0"/>
        <w:rPr>
          <w:b/>
          <w:noProof/>
          <w:sz w:val="24"/>
        </w:rPr>
      </w:pPr>
      <w:bookmarkStart w:id="0" w:name="_Hlk91755148"/>
      <w:r>
        <w:rPr>
          <w:rFonts w:cs="Arial"/>
          <w:b/>
          <w:bCs/>
          <w:sz w:val="24"/>
        </w:rPr>
        <w:t>April 6</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12</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7F978E89"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7B7BD3" w:rsidRPr="187FFD68">
        <w:rPr>
          <w:rFonts w:ascii="Arial" w:hAnsi="Arial" w:cs="Arial"/>
          <w:b/>
          <w:bCs/>
        </w:rPr>
        <w:t>S</w:t>
      </w:r>
      <w:r w:rsidR="008B70CE" w:rsidRPr="187FFD68">
        <w:rPr>
          <w:rFonts w:ascii="Arial" w:hAnsi="Arial" w:cs="Arial"/>
          <w:b/>
          <w:bCs/>
        </w:rPr>
        <w:t xml:space="preserve">olution for KI#1; </w:t>
      </w:r>
      <w:r w:rsidR="007C49DA" w:rsidRPr="187FFD68">
        <w:rPr>
          <w:rFonts w:ascii="Arial" w:hAnsi="Arial" w:cs="Arial"/>
          <w:b/>
          <w:bCs/>
        </w:rPr>
        <w:t xml:space="preserve">URSP provisioning </w:t>
      </w:r>
      <w:r w:rsidR="007E5BFA" w:rsidRPr="187FFD68">
        <w:rPr>
          <w:rFonts w:ascii="Arial" w:hAnsi="Arial" w:cs="Arial"/>
          <w:b/>
          <w:bCs/>
        </w:rPr>
        <w:t>when a UE is not served by its home operator</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 xml:space="preserve">eUEPO </w:t>
      </w:r>
      <w:r>
        <w:rPr>
          <w:rFonts w:ascii="Arial" w:hAnsi="Arial" w:cs="Arial"/>
          <w:b/>
        </w:rPr>
        <w:t>/ Rel-1</w:t>
      </w:r>
      <w:r w:rsidR="00974A70">
        <w:rPr>
          <w:rFonts w:ascii="Arial" w:hAnsi="Arial" w:cs="Arial"/>
          <w:b/>
        </w:rPr>
        <w:t>8</w:t>
      </w:r>
    </w:p>
    <w:p w14:paraId="59D8A9FC" w14:textId="2C73D90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67FE0861" w14:textId="22A0F76D" w:rsidR="0073440A" w:rsidRDefault="000A284C" w:rsidP="000A284C">
      <w:pPr>
        <w:pStyle w:val="Heading1"/>
      </w:pPr>
      <w:r>
        <w:t xml:space="preserve">1 </w:t>
      </w:r>
      <w:r w:rsidR="0073440A">
        <w:t>Discussion</w:t>
      </w:r>
    </w:p>
    <w:p w14:paraId="5522FC8F" w14:textId="32B426A7" w:rsidR="00575718" w:rsidRDefault="00ED34A5" w:rsidP="000A284C">
      <w:pPr>
        <w:rPr>
          <w:lang w:val="en-US"/>
        </w:rPr>
      </w:pPr>
      <w:r>
        <w:rPr>
          <w:lang w:val="en-US"/>
        </w:rPr>
        <w:t xml:space="preserve">This paper proposes </w:t>
      </w:r>
      <w:r w:rsidR="00BA4883">
        <w:rPr>
          <w:lang w:eastAsia="x-none"/>
        </w:rPr>
        <w:t xml:space="preserve">to leverage TS </w:t>
      </w:r>
      <w:r w:rsidR="00BA4883" w:rsidRPr="00F464F6">
        <w:rPr>
          <w:lang w:eastAsia="x-none"/>
        </w:rPr>
        <w:t xml:space="preserve">23.548 </w:t>
      </w:r>
      <w:r w:rsidR="00BA4883">
        <w:rPr>
          <w:lang w:eastAsia="x-none"/>
        </w:rPr>
        <w:t>clause 6.6</w:t>
      </w:r>
      <w:r w:rsidR="00BA4883" w:rsidRPr="00F464F6">
        <w:rPr>
          <w:lang w:eastAsia="x-none"/>
        </w:rPr>
        <w:t xml:space="preserve"> </w:t>
      </w:r>
      <w:r w:rsidR="00BA4883">
        <w:rPr>
          <w:lang w:eastAsia="x-none"/>
        </w:rPr>
        <w:t>“</w:t>
      </w:r>
      <w:r w:rsidR="00BA4883" w:rsidRPr="00F464F6">
        <w:rPr>
          <w:lang w:eastAsia="x-none"/>
        </w:rPr>
        <w:t>Support of AF Guidance to PCF Determination of Proper URSP Rules</w:t>
      </w:r>
      <w:r w:rsidR="00BA4883">
        <w:rPr>
          <w:lang w:eastAsia="x-none"/>
        </w:rPr>
        <w:t>”</w:t>
      </w:r>
      <w:r w:rsidR="00BA4883" w:rsidRPr="00F464F6">
        <w:rPr>
          <w:lang w:eastAsia="x-none"/>
        </w:rPr>
        <w:t xml:space="preserve"> and clause 4.15.6.10 of TS 23.502 </w:t>
      </w:r>
      <w:r w:rsidR="00BA4883">
        <w:rPr>
          <w:lang w:eastAsia="x-none"/>
        </w:rPr>
        <w:t xml:space="preserve"> “A</w:t>
      </w:r>
      <w:r w:rsidR="00BA4883" w:rsidRPr="00F464F6">
        <w:rPr>
          <w:lang w:eastAsia="x-none"/>
        </w:rPr>
        <w:t>pplication guidance for URSP rules determination mechanisms” as defined for R17</w:t>
      </w:r>
      <w:r w:rsidR="00BA4883">
        <w:rPr>
          <w:lang w:eastAsia="x-none"/>
        </w:rPr>
        <w:t xml:space="preserve"> for </w:t>
      </w:r>
      <w:r w:rsidR="00D158F0">
        <w:rPr>
          <w:lang w:eastAsia="x-none"/>
        </w:rPr>
        <w:t>solving KI#1 in TR 23.700-85</w:t>
      </w:r>
      <w:r w:rsidR="00BA4883">
        <w:rPr>
          <w:lang w:eastAsia="x-none"/>
        </w:rPr>
        <w:t>.</w:t>
      </w:r>
    </w:p>
    <w:p w14:paraId="30E59ADC" w14:textId="65CBF560" w:rsidR="0073440A" w:rsidRDefault="00E80FBF" w:rsidP="0073440A">
      <w:pPr>
        <w:pStyle w:val="Heading1"/>
      </w:pPr>
      <w:r>
        <w:t>2</w:t>
      </w:r>
      <w:r w:rsidR="0073440A">
        <w:t xml:space="preserve"> Proposal</w:t>
      </w:r>
    </w:p>
    <w:p w14:paraId="7372AFC1" w14:textId="4BA267F1" w:rsidR="00B45034" w:rsidRDefault="000C06A7" w:rsidP="00420457">
      <w:bookmarkStart w:id="1" w:name="_Hlk513714389"/>
      <w:r w:rsidRPr="00B45034">
        <w:t xml:space="preserve">It is proposed to </w:t>
      </w:r>
      <w:r w:rsidR="00974A70" w:rsidRPr="00B45034">
        <w:t xml:space="preserve">update </w:t>
      </w:r>
      <w:r w:rsidR="00B45034">
        <w:t xml:space="preserve">23.700-85 </w:t>
      </w:r>
      <w:r w:rsidR="00974A70" w:rsidRPr="00B45034">
        <w:t>as follows</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64CC098C" w14:textId="77777777" w:rsidR="00E80FBF" w:rsidRPr="005A2371" w:rsidRDefault="00E80FBF" w:rsidP="00E80FBF">
      <w:pPr>
        <w:pStyle w:val="Heading2"/>
        <w:rPr>
          <w:lang w:eastAsia="zh-CN"/>
        </w:rPr>
      </w:pPr>
      <w:bookmarkStart w:id="2" w:name="_Toc22214907"/>
      <w:bookmarkStart w:id="3" w:name="_Toc23254040"/>
      <w:bookmarkStart w:id="4" w:name="_Hlk92710421"/>
      <w:r w:rsidRPr="005A2371">
        <w:rPr>
          <w:lang w:eastAsia="zh-CN"/>
        </w:rPr>
        <w:t>6.0</w:t>
      </w:r>
      <w:r w:rsidRPr="005A2371">
        <w:rPr>
          <w:lang w:eastAsia="zh-CN"/>
        </w:rPr>
        <w:tab/>
        <w:t>Mapping of Solutions to Key Issues</w:t>
      </w:r>
      <w:bookmarkEnd w:id="2"/>
      <w:bookmarkEnd w:id="3"/>
    </w:p>
    <w:p w14:paraId="02972DEF" w14:textId="77777777" w:rsidR="00E80FBF" w:rsidRPr="005A2371" w:rsidRDefault="00E80FBF" w:rsidP="00E80FBF">
      <w:pPr>
        <w:pStyle w:val="TH"/>
        <w:rPr>
          <w:lang w:eastAsia="zh-CN"/>
        </w:rPr>
      </w:pPr>
    </w:p>
    <w:tbl>
      <w:tblPr>
        <w:tblW w:w="6177"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425"/>
        <w:gridCol w:w="425"/>
        <w:gridCol w:w="425"/>
        <w:gridCol w:w="425"/>
        <w:gridCol w:w="303"/>
        <w:gridCol w:w="283"/>
        <w:gridCol w:w="425"/>
        <w:gridCol w:w="425"/>
        <w:gridCol w:w="852"/>
      </w:tblGrid>
      <w:tr w:rsidR="00805D3D" w:rsidRPr="005A2371" w14:paraId="7C3A41D8" w14:textId="77777777" w:rsidTr="00330A93">
        <w:tc>
          <w:tcPr>
            <w:tcW w:w="2189" w:type="dxa"/>
            <w:shd w:val="clear" w:color="auto" w:fill="auto"/>
          </w:tcPr>
          <w:p w14:paraId="7CC9D6C7" w14:textId="77777777" w:rsidR="00805D3D" w:rsidRPr="005A2371" w:rsidRDefault="00805D3D" w:rsidP="00C96547">
            <w:pPr>
              <w:pStyle w:val="TAC"/>
            </w:pPr>
          </w:p>
        </w:tc>
        <w:tc>
          <w:tcPr>
            <w:tcW w:w="3988" w:type="dxa"/>
            <w:gridSpan w:val="9"/>
          </w:tcPr>
          <w:p w14:paraId="66418FE5" w14:textId="22DBEF9F" w:rsidR="00805D3D" w:rsidRPr="005A2371" w:rsidRDefault="00805D3D" w:rsidP="00C96547">
            <w:pPr>
              <w:pStyle w:val="TAH"/>
            </w:pPr>
            <w:r w:rsidRPr="005A2371">
              <w:t>Key Issues</w:t>
            </w:r>
          </w:p>
        </w:tc>
      </w:tr>
      <w:tr w:rsidR="00805D3D" w:rsidRPr="005A2371" w14:paraId="50D020BA" w14:textId="77777777" w:rsidTr="00805D3D">
        <w:tc>
          <w:tcPr>
            <w:tcW w:w="2189" w:type="dxa"/>
            <w:shd w:val="clear" w:color="auto" w:fill="auto"/>
          </w:tcPr>
          <w:p w14:paraId="61FCECC2" w14:textId="77777777" w:rsidR="00805D3D" w:rsidRPr="005A2371" w:rsidRDefault="00805D3D" w:rsidP="00805D3D">
            <w:pPr>
              <w:pStyle w:val="TAH"/>
            </w:pPr>
            <w:r w:rsidRPr="005A2371">
              <w:t>Solutions</w:t>
            </w:r>
          </w:p>
        </w:tc>
        <w:tc>
          <w:tcPr>
            <w:tcW w:w="425" w:type="dxa"/>
          </w:tcPr>
          <w:p w14:paraId="18701835" w14:textId="6B444928" w:rsidR="00805D3D" w:rsidRDefault="00805D3D" w:rsidP="00805D3D">
            <w:pPr>
              <w:pStyle w:val="TAH"/>
            </w:pPr>
            <w:ins w:id="5" w:author="LTHBM0" w:date="2022-01-27T16:30:00Z">
              <w:r>
                <w:t>1</w:t>
              </w:r>
            </w:ins>
          </w:p>
        </w:tc>
        <w:tc>
          <w:tcPr>
            <w:tcW w:w="425" w:type="dxa"/>
          </w:tcPr>
          <w:p w14:paraId="5085B322" w14:textId="3B3C6EB6" w:rsidR="00805D3D" w:rsidRDefault="00805D3D" w:rsidP="00805D3D">
            <w:pPr>
              <w:pStyle w:val="TAH"/>
            </w:pPr>
          </w:p>
        </w:tc>
        <w:tc>
          <w:tcPr>
            <w:tcW w:w="425" w:type="dxa"/>
          </w:tcPr>
          <w:p w14:paraId="562738D2" w14:textId="02F01C98" w:rsidR="00805D3D" w:rsidRDefault="00805D3D" w:rsidP="00805D3D">
            <w:pPr>
              <w:pStyle w:val="TAH"/>
            </w:pPr>
          </w:p>
        </w:tc>
        <w:tc>
          <w:tcPr>
            <w:tcW w:w="425" w:type="dxa"/>
          </w:tcPr>
          <w:p w14:paraId="5E039D4B" w14:textId="22D16548" w:rsidR="00805D3D" w:rsidRDefault="00805D3D" w:rsidP="00805D3D">
            <w:pPr>
              <w:pStyle w:val="TAH"/>
            </w:pPr>
          </w:p>
        </w:tc>
        <w:tc>
          <w:tcPr>
            <w:tcW w:w="303" w:type="dxa"/>
            <w:shd w:val="clear" w:color="auto" w:fill="auto"/>
          </w:tcPr>
          <w:p w14:paraId="3F13C0E4" w14:textId="4D2AA0A2" w:rsidR="00805D3D" w:rsidRPr="005A2371" w:rsidRDefault="00805D3D" w:rsidP="00805D3D">
            <w:pPr>
              <w:pStyle w:val="TAH"/>
            </w:pPr>
          </w:p>
        </w:tc>
        <w:tc>
          <w:tcPr>
            <w:tcW w:w="283" w:type="dxa"/>
            <w:shd w:val="clear" w:color="auto" w:fill="auto"/>
          </w:tcPr>
          <w:p w14:paraId="73DBD2AD" w14:textId="77777777" w:rsidR="00805D3D" w:rsidRPr="005A2371" w:rsidRDefault="00805D3D" w:rsidP="00805D3D">
            <w:pPr>
              <w:pStyle w:val="TAH"/>
            </w:pPr>
          </w:p>
        </w:tc>
        <w:tc>
          <w:tcPr>
            <w:tcW w:w="425" w:type="dxa"/>
          </w:tcPr>
          <w:p w14:paraId="20E99F73" w14:textId="77777777" w:rsidR="00805D3D" w:rsidRPr="005A2371" w:rsidRDefault="00805D3D" w:rsidP="00805D3D">
            <w:pPr>
              <w:pStyle w:val="TAH"/>
            </w:pPr>
          </w:p>
        </w:tc>
        <w:tc>
          <w:tcPr>
            <w:tcW w:w="425" w:type="dxa"/>
            <w:shd w:val="clear" w:color="auto" w:fill="auto"/>
          </w:tcPr>
          <w:p w14:paraId="532E2D9C" w14:textId="73FF36E3" w:rsidR="00805D3D" w:rsidRPr="005A2371" w:rsidRDefault="00805D3D" w:rsidP="00805D3D">
            <w:pPr>
              <w:pStyle w:val="TAH"/>
            </w:pPr>
          </w:p>
        </w:tc>
        <w:tc>
          <w:tcPr>
            <w:tcW w:w="852" w:type="dxa"/>
            <w:shd w:val="clear" w:color="auto" w:fill="auto"/>
          </w:tcPr>
          <w:p w14:paraId="2D988FC4" w14:textId="77777777" w:rsidR="00805D3D" w:rsidRPr="005A2371" w:rsidRDefault="00805D3D" w:rsidP="00805D3D">
            <w:pPr>
              <w:pStyle w:val="TAH"/>
            </w:pPr>
          </w:p>
        </w:tc>
      </w:tr>
      <w:tr w:rsidR="00805D3D" w:rsidRPr="005A2371" w14:paraId="42249A15" w14:textId="77777777" w:rsidTr="00805D3D">
        <w:tc>
          <w:tcPr>
            <w:tcW w:w="2189" w:type="dxa"/>
            <w:shd w:val="clear" w:color="auto" w:fill="auto"/>
          </w:tcPr>
          <w:p w14:paraId="5B846732" w14:textId="6D56E5DA" w:rsidR="00805D3D" w:rsidRPr="005A2371" w:rsidRDefault="00805D3D" w:rsidP="00805D3D">
            <w:pPr>
              <w:pStyle w:val="TAH"/>
            </w:pPr>
            <w:ins w:id="6" w:author="LTHBM0" w:date="2022-01-27T16:30:00Z">
              <w:r>
                <w:rPr>
                  <w:lang w:val="en-US"/>
                </w:rPr>
                <w:t xml:space="preserve">Solution X: </w:t>
              </w:r>
              <w:r w:rsidRPr="00F464F6">
                <w:rPr>
                  <w:lang w:val="en-US"/>
                </w:rPr>
                <w:t>Usage of application guidance for URSP rules determination mechanisms</w:t>
              </w:r>
            </w:ins>
          </w:p>
        </w:tc>
        <w:tc>
          <w:tcPr>
            <w:tcW w:w="425" w:type="dxa"/>
          </w:tcPr>
          <w:p w14:paraId="5D1713F5" w14:textId="35B772A7" w:rsidR="00805D3D" w:rsidRDefault="00805D3D" w:rsidP="00805D3D">
            <w:pPr>
              <w:pStyle w:val="TAC"/>
            </w:pPr>
            <w:ins w:id="7" w:author="LTHBM0" w:date="2022-01-27T16:30:00Z">
              <w:r>
                <w:t>x</w:t>
              </w:r>
            </w:ins>
          </w:p>
        </w:tc>
        <w:tc>
          <w:tcPr>
            <w:tcW w:w="425" w:type="dxa"/>
          </w:tcPr>
          <w:p w14:paraId="154C997D" w14:textId="1F5D65CC" w:rsidR="00805D3D" w:rsidRDefault="00805D3D" w:rsidP="00805D3D">
            <w:pPr>
              <w:pStyle w:val="TAC"/>
            </w:pPr>
          </w:p>
        </w:tc>
        <w:tc>
          <w:tcPr>
            <w:tcW w:w="425" w:type="dxa"/>
          </w:tcPr>
          <w:p w14:paraId="724C0532" w14:textId="3435F6DF" w:rsidR="00805D3D" w:rsidRDefault="00805D3D" w:rsidP="00805D3D">
            <w:pPr>
              <w:pStyle w:val="TAC"/>
            </w:pPr>
          </w:p>
        </w:tc>
        <w:tc>
          <w:tcPr>
            <w:tcW w:w="425" w:type="dxa"/>
          </w:tcPr>
          <w:p w14:paraId="28273911" w14:textId="39BBBCF0" w:rsidR="00805D3D" w:rsidRDefault="00805D3D" w:rsidP="00805D3D">
            <w:pPr>
              <w:pStyle w:val="TAC"/>
            </w:pPr>
          </w:p>
        </w:tc>
        <w:tc>
          <w:tcPr>
            <w:tcW w:w="303" w:type="dxa"/>
            <w:shd w:val="clear" w:color="auto" w:fill="auto"/>
          </w:tcPr>
          <w:p w14:paraId="0177CB06" w14:textId="77613B71" w:rsidR="00805D3D" w:rsidRPr="005A2371" w:rsidRDefault="00805D3D" w:rsidP="00805D3D">
            <w:pPr>
              <w:pStyle w:val="TAC"/>
            </w:pPr>
          </w:p>
        </w:tc>
        <w:tc>
          <w:tcPr>
            <w:tcW w:w="283" w:type="dxa"/>
            <w:shd w:val="clear" w:color="auto" w:fill="auto"/>
          </w:tcPr>
          <w:p w14:paraId="6BB46132" w14:textId="77777777" w:rsidR="00805D3D" w:rsidRPr="005A2371" w:rsidRDefault="00805D3D" w:rsidP="00805D3D">
            <w:pPr>
              <w:pStyle w:val="TAC"/>
            </w:pPr>
          </w:p>
        </w:tc>
        <w:tc>
          <w:tcPr>
            <w:tcW w:w="425" w:type="dxa"/>
          </w:tcPr>
          <w:p w14:paraId="591EBAD6" w14:textId="77777777" w:rsidR="00805D3D" w:rsidRPr="005A2371" w:rsidRDefault="00805D3D" w:rsidP="00805D3D">
            <w:pPr>
              <w:pStyle w:val="TAC"/>
            </w:pPr>
          </w:p>
        </w:tc>
        <w:tc>
          <w:tcPr>
            <w:tcW w:w="425" w:type="dxa"/>
            <w:shd w:val="clear" w:color="auto" w:fill="auto"/>
          </w:tcPr>
          <w:p w14:paraId="0201A7F7" w14:textId="3D96B15B" w:rsidR="00805D3D" w:rsidRPr="005A2371" w:rsidRDefault="00805D3D" w:rsidP="00805D3D">
            <w:pPr>
              <w:pStyle w:val="TAC"/>
            </w:pPr>
          </w:p>
        </w:tc>
        <w:tc>
          <w:tcPr>
            <w:tcW w:w="852" w:type="dxa"/>
            <w:shd w:val="clear" w:color="auto" w:fill="auto"/>
          </w:tcPr>
          <w:p w14:paraId="149563DC" w14:textId="77777777" w:rsidR="00805D3D" w:rsidRPr="005A2371" w:rsidRDefault="00805D3D" w:rsidP="00805D3D">
            <w:pPr>
              <w:pStyle w:val="TAC"/>
            </w:pPr>
          </w:p>
        </w:tc>
      </w:tr>
      <w:tr w:rsidR="00805D3D" w:rsidRPr="005A2371" w14:paraId="00FAAF58" w14:textId="77777777" w:rsidTr="00805D3D">
        <w:tc>
          <w:tcPr>
            <w:tcW w:w="2189" w:type="dxa"/>
            <w:shd w:val="clear" w:color="auto" w:fill="auto"/>
          </w:tcPr>
          <w:p w14:paraId="1137FA16" w14:textId="77777777" w:rsidR="00805D3D" w:rsidRPr="005A2371" w:rsidRDefault="00805D3D" w:rsidP="00805D3D">
            <w:pPr>
              <w:pStyle w:val="TAH"/>
            </w:pPr>
          </w:p>
        </w:tc>
        <w:tc>
          <w:tcPr>
            <w:tcW w:w="425" w:type="dxa"/>
          </w:tcPr>
          <w:p w14:paraId="24A50BCA" w14:textId="77777777" w:rsidR="00805D3D" w:rsidRPr="005A2371" w:rsidRDefault="00805D3D" w:rsidP="00805D3D">
            <w:pPr>
              <w:pStyle w:val="TAC"/>
            </w:pPr>
          </w:p>
        </w:tc>
        <w:tc>
          <w:tcPr>
            <w:tcW w:w="425" w:type="dxa"/>
          </w:tcPr>
          <w:p w14:paraId="0D7FA7B5" w14:textId="59657778" w:rsidR="00805D3D" w:rsidRPr="005A2371" w:rsidRDefault="00805D3D" w:rsidP="00805D3D">
            <w:pPr>
              <w:pStyle w:val="TAC"/>
            </w:pPr>
          </w:p>
        </w:tc>
        <w:tc>
          <w:tcPr>
            <w:tcW w:w="425" w:type="dxa"/>
          </w:tcPr>
          <w:p w14:paraId="14C6F924" w14:textId="36A90709" w:rsidR="00805D3D" w:rsidRPr="005A2371" w:rsidRDefault="00805D3D" w:rsidP="00805D3D">
            <w:pPr>
              <w:pStyle w:val="TAC"/>
            </w:pPr>
          </w:p>
        </w:tc>
        <w:tc>
          <w:tcPr>
            <w:tcW w:w="425" w:type="dxa"/>
          </w:tcPr>
          <w:p w14:paraId="394BB56A" w14:textId="69705057" w:rsidR="00805D3D" w:rsidRPr="005A2371" w:rsidRDefault="00805D3D" w:rsidP="00805D3D">
            <w:pPr>
              <w:pStyle w:val="TAC"/>
            </w:pPr>
          </w:p>
        </w:tc>
        <w:tc>
          <w:tcPr>
            <w:tcW w:w="303" w:type="dxa"/>
            <w:shd w:val="clear" w:color="auto" w:fill="auto"/>
          </w:tcPr>
          <w:p w14:paraId="2B81EB65" w14:textId="03C50B35" w:rsidR="00805D3D" w:rsidRPr="005A2371" w:rsidRDefault="00805D3D" w:rsidP="00805D3D">
            <w:pPr>
              <w:pStyle w:val="TAC"/>
            </w:pPr>
          </w:p>
        </w:tc>
        <w:tc>
          <w:tcPr>
            <w:tcW w:w="283" w:type="dxa"/>
            <w:shd w:val="clear" w:color="auto" w:fill="auto"/>
          </w:tcPr>
          <w:p w14:paraId="32304D85" w14:textId="77777777" w:rsidR="00805D3D" w:rsidRPr="005A2371" w:rsidRDefault="00805D3D" w:rsidP="00805D3D">
            <w:pPr>
              <w:pStyle w:val="TAC"/>
            </w:pPr>
          </w:p>
        </w:tc>
        <w:tc>
          <w:tcPr>
            <w:tcW w:w="425" w:type="dxa"/>
          </w:tcPr>
          <w:p w14:paraId="1560BC70" w14:textId="77777777" w:rsidR="00805D3D" w:rsidRPr="005A2371" w:rsidRDefault="00805D3D" w:rsidP="00805D3D">
            <w:pPr>
              <w:pStyle w:val="TAC"/>
            </w:pPr>
          </w:p>
        </w:tc>
        <w:tc>
          <w:tcPr>
            <w:tcW w:w="425" w:type="dxa"/>
            <w:shd w:val="clear" w:color="auto" w:fill="auto"/>
          </w:tcPr>
          <w:p w14:paraId="021ABA44" w14:textId="0AF28839" w:rsidR="00805D3D" w:rsidRPr="005A2371" w:rsidRDefault="00805D3D" w:rsidP="00805D3D">
            <w:pPr>
              <w:pStyle w:val="TAC"/>
            </w:pPr>
          </w:p>
        </w:tc>
        <w:tc>
          <w:tcPr>
            <w:tcW w:w="852" w:type="dxa"/>
            <w:shd w:val="clear" w:color="auto" w:fill="auto"/>
          </w:tcPr>
          <w:p w14:paraId="5668791A" w14:textId="77777777" w:rsidR="00805D3D" w:rsidRPr="005A2371" w:rsidRDefault="00805D3D" w:rsidP="00805D3D">
            <w:pPr>
              <w:pStyle w:val="TAC"/>
            </w:pPr>
          </w:p>
        </w:tc>
      </w:tr>
      <w:tr w:rsidR="00805D3D" w:rsidRPr="005A2371" w14:paraId="5564F187" w14:textId="77777777" w:rsidTr="00805D3D">
        <w:tc>
          <w:tcPr>
            <w:tcW w:w="2189" w:type="dxa"/>
            <w:shd w:val="clear" w:color="auto" w:fill="auto"/>
          </w:tcPr>
          <w:p w14:paraId="2C2585BB" w14:textId="77777777" w:rsidR="00805D3D" w:rsidRPr="005A2371" w:rsidRDefault="00805D3D" w:rsidP="00805D3D">
            <w:pPr>
              <w:pStyle w:val="TAH"/>
            </w:pPr>
          </w:p>
        </w:tc>
        <w:tc>
          <w:tcPr>
            <w:tcW w:w="425" w:type="dxa"/>
          </w:tcPr>
          <w:p w14:paraId="3153C1CE" w14:textId="77777777" w:rsidR="00805D3D" w:rsidRPr="005A2371" w:rsidRDefault="00805D3D" w:rsidP="00805D3D">
            <w:pPr>
              <w:pStyle w:val="TAC"/>
            </w:pPr>
          </w:p>
        </w:tc>
        <w:tc>
          <w:tcPr>
            <w:tcW w:w="425" w:type="dxa"/>
          </w:tcPr>
          <w:p w14:paraId="5521CF8D" w14:textId="6AC20C03" w:rsidR="00805D3D" w:rsidRPr="005A2371" w:rsidRDefault="00805D3D" w:rsidP="00805D3D">
            <w:pPr>
              <w:pStyle w:val="TAC"/>
            </w:pPr>
          </w:p>
        </w:tc>
        <w:tc>
          <w:tcPr>
            <w:tcW w:w="425" w:type="dxa"/>
          </w:tcPr>
          <w:p w14:paraId="20BA4B13" w14:textId="75519082" w:rsidR="00805D3D" w:rsidRPr="005A2371" w:rsidRDefault="00805D3D" w:rsidP="00805D3D">
            <w:pPr>
              <w:pStyle w:val="TAC"/>
            </w:pPr>
          </w:p>
        </w:tc>
        <w:tc>
          <w:tcPr>
            <w:tcW w:w="425" w:type="dxa"/>
          </w:tcPr>
          <w:p w14:paraId="2287C7E6" w14:textId="3050A442" w:rsidR="00805D3D" w:rsidRPr="005A2371" w:rsidRDefault="00805D3D" w:rsidP="00805D3D">
            <w:pPr>
              <w:pStyle w:val="TAC"/>
            </w:pPr>
          </w:p>
        </w:tc>
        <w:tc>
          <w:tcPr>
            <w:tcW w:w="303" w:type="dxa"/>
            <w:shd w:val="clear" w:color="auto" w:fill="auto"/>
          </w:tcPr>
          <w:p w14:paraId="36882AB5" w14:textId="287B7016" w:rsidR="00805D3D" w:rsidRPr="005A2371" w:rsidRDefault="00805D3D" w:rsidP="00805D3D">
            <w:pPr>
              <w:pStyle w:val="TAC"/>
            </w:pPr>
          </w:p>
        </w:tc>
        <w:tc>
          <w:tcPr>
            <w:tcW w:w="283" w:type="dxa"/>
            <w:shd w:val="clear" w:color="auto" w:fill="auto"/>
          </w:tcPr>
          <w:p w14:paraId="20DB2395" w14:textId="77777777" w:rsidR="00805D3D" w:rsidRPr="005A2371" w:rsidRDefault="00805D3D" w:rsidP="00805D3D">
            <w:pPr>
              <w:pStyle w:val="TAC"/>
            </w:pPr>
          </w:p>
        </w:tc>
        <w:tc>
          <w:tcPr>
            <w:tcW w:w="425" w:type="dxa"/>
          </w:tcPr>
          <w:p w14:paraId="5129944D" w14:textId="77777777" w:rsidR="00805D3D" w:rsidRPr="005A2371" w:rsidRDefault="00805D3D" w:rsidP="00805D3D">
            <w:pPr>
              <w:pStyle w:val="TAC"/>
            </w:pPr>
          </w:p>
        </w:tc>
        <w:tc>
          <w:tcPr>
            <w:tcW w:w="425" w:type="dxa"/>
            <w:shd w:val="clear" w:color="auto" w:fill="auto"/>
          </w:tcPr>
          <w:p w14:paraId="11F0C161" w14:textId="3B29E456" w:rsidR="00805D3D" w:rsidRPr="005A2371" w:rsidRDefault="00805D3D" w:rsidP="00805D3D">
            <w:pPr>
              <w:pStyle w:val="TAC"/>
            </w:pPr>
          </w:p>
        </w:tc>
        <w:tc>
          <w:tcPr>
            <w:tcW w:w="852" w:type="dxa"/>
            <w:shd w:val="clear" w:color="auto" w:fill="auto"/>
          </w:tcPr>
          <w:p w14:paraId="5C376D32" w14:textId="77777777" w:rsidR="00805D3D" w:rsidRPr="005A2371" w:rsidRDefault="00805D3D" w:rsidP="00805D3D">
            <w:pPr>
              <w:pStyle w:val="TAC"/>
            </w:pPr>
          </w:p>
        </w:tc>
      </w:tr>
      <w:tr w:rsidR="00805D3D" w:rsidRPr="005A2371" w14:paraId="6595A26C" w14:textId="77777777" w:rsidTr="00805D3D">
        <w:tc>
          <w:tcPr>
            <w:tcW w:w="2189" w:type="dxa"/>
            <w:shd w:val="clear" w:color="auto" w:fill="auto"/>
          </w:tcPr>
          <w:p w14:paraId="1C92A422" w14:textId="77777777" w:rsidR="00805D3D" w:rsidRPr="005A2371" w:rsidRDefault="00805D3D" w:rsidP="00805D3D">
            <w:pPr>
              <w:pStyle w:val="TAH"/>
            </w:pPr>
          </w:p>
        </w:tc>
        <w:tc>
          <w:tcPr>
            <w:tcW w:w="425" w:type="dxa"/>
          </w:tcPr>
          <w:p w14:paraId="071F3972" w14:textId="77777777" w:rsidR="00805D3D" w:rsidRPr="005A2371" w:rsidRDefault="00805D3D" w:rsidP="00805D3D">
            <w:pPr>
              <w:pStyle w:val="TAC"/>
            </w:pPr>
          </w:p>
        </w:tc>
        <w:tc>
          <w:tcPr>
            <w:tcW w:w="425" w:type="dxa"/>
          </w:tcPr>
          <w:p w14:paraId="3EC5FBF8" w14:textId="753ED932" w:rsidR="00805D3D" w:rsidRPr="005A2371" w:rsidRDefault="00805D3D" w:rsidP="00805D3D">
            <w:pPr>
              <w:pStyle w:val="TAC"/>
            </w:pPr>
          </w:p>
        </w:tc>
        <w:tc>
          <w:tcPr>
            <w:tcW w:w="425" w:type="dxa"/>
          </w:tcPr>
          <w:p w14:paraId="71B3DCCF" w14:textId="0D2425AC" w:rsidR="00805D3D" w:rsidRPr="005A2371" w:rsidRDefault="00805D3D" w:rsidP="00805D3D">
            <w:pPr>
              <w:pStyle w:val="TAC"/>
            </w:pPr>
          </w:p>
        </w:tc>
        <w:tc>
          <w:tcPr>
            <w:tcW w:w="425" w:type="dxa"/>
          </w:tcPr>
          <w:p w14:paraId="4F1BC273" w14:textId="25DEDC3D" w:rsidR="00805D3D" w:rsidRPr="005A2371" w:rsidRDefault="00805D3D" w:rsidP="00805D3D">
            <w:pPr>
              <w:pStyle w:val="TAC"/>
            </w:pPr>
          </w:p>
        </w:tc>
        <w:tc>
          <w:tcPr>
            <w:tcW w:w="303" w:type="dxa"/>
            <w:shd w:val="clear" w:color="auto" w:fill="auto"/>
          </w:tcPr>
          <w:p w14:paraId="40AF68E5" w14:textId="4E0C761B" w:rsidR="00805D3D" w:rsidRPr="005A2371" w:rsidRDefault="00805D3D" w:rsidP="00805D3D">
            <w:pPr>
              <w:pStyle w:val="TAC"/>
            </w:pPr>
          </w:p>
        </w:tc>
        <w:tc>
          <w:tcPr>
            <w:tcW w:w="283" w:type="dxa"/>
            <w:shd w:val="clear" w:color="auto" w:fill="auto"/>
          </w:tcPr>
          <w:p w14:paraId="2457EA0B" w14:textId="77777777" w:rsidR="00805D3D" w:rsidRPr="005A2371" w:rsidRDefault="00805D3D" w:rsidP="00805D3D">
            <w:pPr>
              <w:pStyle w:val="TAC"/>
            </w:pPr>
          </w:p>
        </w:tc>
        <w:tc>
          <w:tcPr>
            <w:tcW w:w="425" w:type="dxa"/>
          </w:tcPr>
          <w:p w14:paraId="6D12C0A8" w14:textId="77777777" w:rsidR="00805D3D" w:rsidRPr="005A2371" w:rsidRDefault="00805D3D" w:rsidP="00805D3D">
            <w:pPr>
              <w:pStyle w:val="TAC"/>
            </w:pPr>
          </w:p>
        </w:tc>
        <w:tc>
          <w:tcPr>
            <w:tcW w:w="425" w:type="dxa"/>
            <w:shd w:val="clear" w:color="auto" w:fill="auto"/>
          </w:tcPr>
          <w:p w14:paraId="5BBA5B19" w14:textId="432B3EBD" w:rsidR="00805D3D" w:rsidRPr="005A2371" w:rsidRDefault="00805D3D" w:rsidP="00805D3D">
            <w:pPr>
              <w:pStyle w:val="TAC"/>
            </w:pPr>
          </w:p>
        </w:tc>
        <w:tc>
          <w:tcPr>
            <w:tcW w:w="852" w:type="dxa"/>
            <w:shd w:val="clear" w:color="auto" w:fill="auto"/>
          </w:tcPr>
          <w:p w14:paraId="1745A347" w14:textId="77777777" w:rsidR="00805D3D" w:rsidRPr="005A2371" w:rsidRDefault="00805D3D" w:rsidP="00805D3D">
            <w:pPr>
              <w:pStyle w:val="TAC"/>
            </w:pPr>
          </w:p>
        </w:tc>
      </w:tr>
      <w:tr w:rsidR="00805D3D" w:rsidRPr="005A2371" w14:paraId="55ACE688" w14:textId="77777777" w:rsidTr="00805D3D">
        <w:tc>
          <w:tcPr>
            <w:tcW w:w="2189" w:type="dxa"/>
            <w:shd w:val="clear" w:color="auto" w:fill="auto"/>
          </w:tcPr>
          <w:p w14:paraId="3884FBF3" w14:textId="77777777" w:rsidR="00805D3D" w:rsidRPr="005A2371" w:rsidRDefault="00805D3D" w:rsidP="00805D3D">
            <w:pPr>
              <w:pStyle w:val="TAH"/>
            </w:pPr>
          </w:p>
        </w:tc>
        <w:tc>
          <w:tcPr>
            <w:tcW w:w="425" w:type="dxa"/>
          </w:tcPr>
          <w:p w14:paraId="0BF32962" w14:textId="77777777" w:rsidR="00805D3D" w:rsidRPr="005A2371" w:rsidRDefault="00805D3D" w:rsidP="00805D3D">
            <w:pPr>
              <w:pStyle w:val="TAC"/>
            </w:pPr>
          </w:p>
        </w:tc>
        <w:tc>
          <w:tcPr>
            <w:tcW w:w="425" w:type="dxa"/>
          </w:tcPr>
          <w:p w14:paraId="21AB8B34" w14:textId="53EB7BA4" w:rsidR="00805D3D" w:rsidRPr="005A2371" w:rsidRDefault="00805D3D" w:rsidP="00805D3D">
            <w:pPr>
              <w:pStyle w:val="TAC"/>
            </w:pPr>
          </w:p>
        </w:tc>
        <w:tc>
          <w:tcPr>
            <w:tcW w:w="425" w:type="dxa"/>
          </w:tcPr>
          <w:p w14:paraId="35707A45" w14:textId="4C6033AE" w:rsidR="00805D3D" w:rsidRPr="005A2371" w:rsidRDefault="00805D3D" w:rsidP="00805D3D">
            <w:pPr>
              <w:pStyle w:val="TAC"/>
            </w:pPr>
          </w:p>
        </w:tc>
        <w:tc>
          <w:tcPr>
            <w:tcW w:w="425" w:type="dxa"/>
          </w:tcPr>
          <w:p w14:paraId="448619F6" w14:textId="1C2AEA70" w:rsidR="00805D3D" w:rsidRPr="005A2371" w:rsidRDefault="00805D3D" w:rsidP="00805D3D">
            <w:pPr>
              <w:pStyle w:val="TAC"/>
            </w:pPr>
          </w:p>
        </w:tc>
        <w:tc>
          <w:tcPr>
            <w:tcW w:w="303" w:type="dxa"/>
            <w:shd w:val="clear" w:color="auto" w:fill="auto"/>
          </w:tcPr>
          <w:p w14:paraId="60C276A3" w14:textId="76FF8B0B" w:rsidR="00805D3D" w:rsidRPr="005A2371" w:rsidRDefault="00805D3D" w:rsidP="00805D3D">
            <w:pPr>
              <w:pStyle w:val="TAC"/>
            </w:pPr>
          </w:p>
        </w:tc>
        <w:tc>
          <w:tcPr>
            <w:tcW w:w="283" w:type="dxa"/>
            <w:shd w:val="clear" w:color="auto" w:fill="auto"/>
          </w:tcPr>
          <w:p w14:paraId="1F4E317F" w14:textId="77777777" w:rsidR="00805D3D" w:rsidRPr="005A2371" w:rsidRDefault="00805D3D" w:rsidP="00805D3D">
            <w:pPr>
              <w:pStyle w:val="TAC"/>
            </w:pPr>
          </w:p>
        </w:tc>
        <w:tc>
          <w:tcPr>
            <w:tcW w:w="425" w:type="dxa"/>
          </w:tcPr>
          <w:p w14:paraId="5EC760C8" w14:textId="77777777" w:rsidR="00805D3D" w:rsidRPr="005A2371" w:rsidRDefault="00805D3D" w:rsidP="00805D3D">
            <w:pPr>
              <w:pStyle w:val="TAC"/>
            </w:pPr>
          </w:p>
        </w:tc>
        <w:tc>
          <w:tcPr>
            <w:tcW w:w="425" w:type="dxa"/>
            <w:shd w:val="clear" w:color="auto" w:fill="auto"/>
          </w:tcPr>
          <w:p w14:paraId="15CD864B" w14:textId="0375F1BC" w:rsidR="00805D3D" w:rsidRPr="005A2371" w:rsidRDefault="00805D3D" w:rsidP="00805D3D">
            <w:pPr>
              <w:pStyle w:val="TAC"/>
            </w:pPr>
          </w:p>
        </w:tc>
        <w:tc>
          <w:tcPr>
            <w:tcW w:w="852" w:type="dxa"/>
            <w:shd w:val="clear" w:color="auto" w:fill="auto"/>
          </w:tcPr>
          <w:p w14:paraId="08A5A4B8" w14:textId="77777777" w:rsidR="00805D3D" w:rsidRPr="005A2371" w:rsidRDefault="00805D3D" w:rsidP="00805D3D">
            <w:pPr>
              <w:pStyle w:val="TAC"/>
            </w:pPr>
          </w:p>
        </w:tc>
      </w:tr>
    </w:tbl>
    <w:p w14:paraId="6514D861" w14:textId="77777777" w:rsidR="00E80FBF" w:rsidRPr="005A2371" w:rsidRDefault="00E80FBF" w:rsidP="00E80FBF">
      <w:pPr>
        <w:rPr>
          <w:rFonts w:eastAsia="SimSun"/>
          <w:lang w:eastAsia="zh-CN"/>
        </w:rPr>
      </w:pPr>
    </w:p>
    <w:p w14:paraId="08B0322A" w14:textId="77777777" w:rsidR="00E80FBF" w:rsidRDefault="00E80FBF" w:rsidP="00E80FBF">
      <w:pPr>
        <w:rPr>
          <w:noProof/>
        </w:rPr>
      </w:pPr>
    </w:p>
    <w:p w14:paraId="6A813206" w14:textId="1B66C0BB" w:rsidR="00E80FBF" w:rsidRPr="008C362F" w:rsidRDefault="00E80FBF" w:rsidP="00E80FB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F464F6">
        <w:rPr>
          <w:rFonts w:ascii="Arial" w:hAnsi="Arial"/>
          <w:i/>
          <w:color w:val="FF0000"/>
          <w:sz w:val="24"/>
          <w:lang w:val="en-US"/>
        </w:rPr>
        <w:t xml:space="preserve"> ALL text is new</w:t>
      </w:r>
    </w:p>
    <w:p w14:paraId="18277C22" w14:textId="77777777" w:rsidR="009F62BD" w:rsidRPr="00F464F6" w:rsidRDefault="009F62BD" w:rsidP="009F62BD">
      <w:pPr>
        <w:pStyle w:val="Heading2"/>
        <w:rPr>
          <w:lang w:val="en-US"/>
        </w:rPr>
      </w:pPr>
      <w:bookmarkStart w:id="8" w:name="_Toc500949097"/>
      <w:bookmarkStart w:id="9" w:name="_Toc22214908"/>
      <w:bookmarkStart w:id="10" w:name="_Toc23254041"/>
      <w:bookmarkEnd w:id="1"/>
      <w:bookmarkEnd w:id="4"/>
      <w:r w:rsidRPr="00F464F6">
        <w:rPr>
          <w:lang w:val="en-US" w:eastAsia="zh-CN"/>
        </w:rPr>
        <w:t>6.</w:t>
      </w:r>
      <w:r w:rsidRPr="00F464F6">
        <w:rPr>
          <w:rFonts w:hint="eastAsia"/>
          <w:lang w:val="en-US" w:eastAsia="zh-CN"/>
        </w:rPr>
        <w:t>X</w:t>
      </w:r>
      <w:r w:rsidRPr="00F464F6">
        <w:rPr>
          <w:rFonts w:hint="eastAsia"/>
          <w:lang w:val="en-US" w:eastAsia="ko-KR"/>
        </w:rPr>
        <w:tab/>
      </w:r>
      <w:r w:rsidRPr="00F464F6">
        <w:rPr>
          <w:lang w:val="en-US"/>
        </w:rPr>
        <w:t>Solution</w:t>
      </w:r>
      <w:r w:rsidRPr="00F464F6">
        <w:rPr>
          <w:rFonts w:hint="eastAsia"/>
          <w:lang w:val="en-US" w:eastAsia="zh-CN"/>
        </w:rPr>
        <w:t xml:space="preserve"> #</w:t>
      </w:r>
      <w:r w:rsidRPr="00F464F6">
        <w:rPr>
          <w:lang w:val="en-US" w:eastAsia="zh-CN"/>
        </w:rPr>
        <w:t>X</w:t>
      </w:r>
      <w:r w:rsidRPr="00F464F6">
        <w:rPr>
          <w:lang w:val="en-US"/>
        </w:rPr>
        <w:t xml:space="preserve">: </w:t>
      </w:r>
      <w:bookmarkEnd w:id="8"/>
      <w:bookmarkEnd w:id="9"/>
      <w:bookmarkEnd w:id="10"/>
      <w:r w:rsidRPr="00F464F6">
        <w:rPr>
          <w:lang w:val="en-US"/>
        </w:rPr>
        <w:t>Usage of application guidance for URSP rules determination mechanisms</w:t>
      </w:r>
    </w:p>
    <w:p w14:paraId="3DD1D85A" w14:textId="77777777" w:rsidR="009F62BD" w:rsidRPr="00E80FBF" w:rsidRDefault="009F62BD" w:rsidP="009F62BD">
      <w:pPr>
        <w:pStyle w:val="Heading3"/>
        <w:rPr>
          <w:lang w:val="fr-FR"/>
        </w:rPr>
      </w:pPr>
      <w:bookmarkStart w:id="11" w:name="_Toc500949099"/>
      <w:bookmarkStart w:id="12" w:name="_Toc22214909"/>
      <w:bookmarkStart w:id="13" w:name="_Toc23254042"/>
      <w:r w:rsidRPr="00E80FBF">
        <w:rPr>
          <w:lang w:val="fr-FR"/>
        </w:rPr>
        <w:t>6.</w:t>
      </w:r>
      <w:r w:rsidRPr="00E80FBF">
        <w:rPr>
          <w:rFonts w:hint="eastAsia"/>
          <w:lang w:val="fr-FR"/>
        </w:rPr>
        <w:t>X</w:t>
      </w:r>
      <w:r w:rsidRPr="00E80FBF">
        <w:rPr>
          <w:lang w:val="fr-FR"/>
        </w:rPr>
        <w:t>.1</w:t>
      </w:r>
      <w:r w:rsidRPr="00E80FBF">
        <w:rPr>
          <w:rFonts w:hint="eastAsia"/>
          <w:lang w:val="fr-FR"/>
        </w:rPr>
        <w:tab/>
        <w:t>Description</w:t>
      </w:r>
      <w:bookmarkEnd w:id="11"/>
      <w:bookmarkEnd w:id="12"/>
      <w:bookmarkEnd w:id="13"/>
    </w:p>
    <w:p w14:paraId="3665D0C8" w14:textId="77777777" w:rsidR="009F62BD" w:rsidRDefault="009F62BD" w:rsidP="009F62BD">
      <w:pPr>
        <w:rPr>
          <w:lang w:eastAsia="x-none"/>
        </w:rPr>
      </w:pPr>
      <w:bookmarkStart w:id="14" w:name="_Toc500949101"/>
      <w:bookmarkStart w:id="15" w:name="_Toc22214910"/>
      <w:r>
        <w:t>Currently when a</w:t>
      </w:r>
      <w:r w:rsidRPr="00906995">
        <w:t xml:space="preserve"> UE is served by a network </w:t>
      </w:r>
      <w:r>
        <w:t xml:space="preserve">other </w:t>
      </w:r>
      <w:r w:rsidRPr="00906995">
        <w:t>than its home operator (VPLMN or SNPN different from the CH) the serving network cannot influence the determination of URSP.</w:t>
      </w:r>
      <w:r w:rsidRPr="00F92FB1">
        <w:t xml:space="preserve"> </w:t>
      </w:r>
      <w:r>
        <w:t>I</w:t>
      </w:r>
      <w:r w:rsidRPr="00906995">
        <w:t>t would be useful for the serving network to be able to influence the determination of URSP for example in LBO case where the VPLMN may support dedicated DNN(s) for Edge applications</w:t>
      </w:r>
      <w:r>
        <w:t>.</w:t>
      </w:r>
    </w:p>
    <w:p w14:paraId="7B076B8F" w14:textId="555FD8F5" w:rsidR="009F62BD" w:rsidRDefault="009F62BD" w:rsidP="009F62BD">
      <w:pPr>
        <w:rPr>
          <w:lang w:eastAsia="x-none"/>
        </w:rPr>
      </w:pPr>
      <w:r>
        <w:rPr>
          <w:lang w:eastAsia="x-none"/>
        </w:rPr>
        <w:t xml:space="preserve">A solution is to leverage TS </w:t>
      </w:r>
      <w:r w:rsidRPr="00F464F6">
        <w:rPr>
          <w:lang w:eastAsia="x-none"/>
        </w:rPr>
        <w:t xml:space="preserve">23.548 </w:t>
      </w:r>
      <w:r>
        <w:rPr>
          <w:lang w:eastAsia="x-none"/>
        </w:rPr>
        <w:t>[xx] clause 6.6</w:t>
      </w:r>
      <w:r w:rsidRPr="00F464F6">
        <w:rPr>
          <w:lang w:eastAsia="x-none"/>
        </w:rPr>
        <w:t xml:space="preserve"> </w:t>
      </w:r>
      <w:r w:rsidR="00D60B3A">
        <w:rPr>
          <w:lang w:eastAsia="x-none"/>
        </w:rPr>
        <w:t>"</w:t>
      </w:r>
      <w:r w:rsidRPr="00F464F6">
        <w:rPr>
          <w:lang w:eastAsia="x-none"/>
        </w:rPr>
        <w:t>Support of AF Guidance to PCF Determination of Proper URSP Rules</w:t>
      </w:r>
      <w:r w:rsidR="00D60B3A">
        <w:rPr>
          <w:lang w:eastAsia="x-none"/>
        </w:rPr>
        <w:t>"</w:t>
      </w:r>
      <w:r w:rsidRPr="00F464F6">
        <w:rPr>
          <w:lang w:eastAsia="x-none"/>
        </w:rPr>
        <w:t xml:space="preserve"> and clause 4.15.6.10 of TS 23.502 </w:t>
      </w:r>
      <w:r>
        <w:rPr>
          <w:lang w:eastAsia="x-none"/>
        </w:rPr>
        <w:t xml:space="preserve">[yy]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sidRPr="00F464F6">
        <w:rPr>
          <w:lang w:eastAsia="x-none"/>
        </w:rPr>
        <w:t xml:space="preserve"> as defined for R17</w:t>
      </w:r>
      <w:r>
        <w:rPr>
          <w:lang w:eastAsia="x-none"/>
        </w:rPr>
        <w:t>.</w:t>
      </w:r>
    </w:p>
    <w:p w14:paraId="66B64428" w14:textId="5F9E3F5B" w:rsidR="009F62BD" w:rsidRDefault="009F62BD" w:rsidP="009F62BD">
      <w:pPr>
        <w:rPr>
          <w:lang w:eastAsia="x-none"/>
        </w:rPr>
      </w:pPr>
      <w:r>
        <w:rPr>
          <w:lang w:eastAsia="x-none"/>
        </w:rPr>
        <w:t>T</w:t>
      </w:r>
      <w:r w:rsidRPr="00F464F6">
        <w:rPr>
          <w:lang w:eastAsia="x-none"/>
        </w:rPr>
        <w:t>he VPLMN</w:t>
      </w:r>
      <w:r>
        <w:rPr>
          <w:lang w:eastAsia="x-none"/>
        </w:rPr>
        <w:t xml:space="preserve"> (or the SNPN that is different from the CH)</w:t>
      </w:r>
      <w:r w:rsidRPr="00F464F6">
        <w:rPr>
          <w:lang w:eastAsia="x-none"/>
        </w:rPr>
        <w:t xml:space="preserve"> acting as an AF of the HPLMN </w:t>
      </w:r>
      <w:r>
        <w:rPr>
          <w:lang w:eastAsia="x-none"/>
        </w:rPr>
        <w:t xml:space="preserve">(or CH network) provides </w:t>
      </w:r>
      <w:r w:rsidRPr="00F464F6">
        <w:rPr>
          <w:lang w:eastAsia="x-none"/>
        </w:rPr>
        <w:t>the VPLMN</w:t>
      </w:r>
      <w:r>
        <w:rPr>
          <w:lang w:eastAsia="x-none"/>
        </w:rPr>
        <w:t>/SNPN</w:t>
      </w:r>
      <w:r w:rsidRPr="00F464F6">
        <w:rPr>
          <w:lang w:eastAsia="x-none"/>
        </w:rPr>
        <w:t xml:space="preserve"> </w:t>
      </w:r>
      <w:r>
        <w:rPr>
          <w:lang w:eastAsia="x-none"/>
        </w:rPr>
        <w:t>specific URSP information (e.g. DNN and S-NSSAI to be used for an application traffic etc.)</w:t>
      </w:r>
      <w:r w:rsidRPr="00F464F6">
        <w:rPr>
          <w:lang w:eastAsia="x-none"/>
        </w:rPr>
        <w:t xml:space="preserve"> (per 23.548 § Support of AF Guidance to PCF Determination of Proper URSP Rules and clause 4.15.6.10 of TS 23.502 </w:t>
      </w:r>
      <w:r w:rsidR="00D60B3A">
        <w:rPr>
          <w:lang w:eastAsia="x-none"/>
        </w:rPr>
        <w:t>"</w:t>
      </w:r>
      <w:r w:rsidRPr="00F464F6">
        <w:rPr>
          <w:lang w:eastAsia="x-none"/>
        </w:rPr>
        <w:t>application guidance for URSP rules determination mechanisms</w:t>
      </w:r>
      <w:r w:rsidR="00D60B3A">
        <w:rPr>
          <w:lang w:eastAsia="x-none"/>
        </w:rPr>
        <w:t>"</w:t>
      </w:r>
      <w:r w:rsidRPr="00F464F6">
        <w:rPr>
          <w:lang w:eastAsia="x-none"/>
        </w:rPr>
        <w:t xml:space="preserve">); this indication can be leveraged by the PCF of the HPLMN </w:t>
      </w:r>
      <w:r>
        <w:rPr>
          <w:lang w:eastAsia="x-none"/>
        </w:rPr>
        <w:t xml:space="preserve">(or the CH network) to </w:t>
      </w:r>
      <w:r w:rsidRPr="00F464F6">
        <w:rPr>
          <w:lang w:eastAsia="x-none"/>
        </w:rPr>
        <w:t>(if authorized by HPLMN</w:t>
      </w:r>
      <w:r>
        <w:rPr>
          <w:lang w:eastAsia="x-none"/>
        </w:rPr>
        <w:t>/CH</w:t>
      </w:r>
      <w:r w:rsidRPr="00F464F6">
        <w:rPr>
          <w:lang w:eastAsia="x-none"/>
        </w:rPr>
        <w:t xml:space="preserve"> policies) provide dedicated URSP rules applicable to relevant users of the HPLMN when they are roaming in that VPLMN. </w:t>
      </w:r>
      <w:r>
        <w:rPr>
          <w:lang w:eastAsia="x-none"/>
        </w:rPr>
        <w:t>These URSP may have a validity condition corresponding to the VPLMN.</w:t>
      </w:r>
    </w:p>
    <w:p w14:paraId="7961B26E" w14:textId="77777777" w:rsidR="009F62BD" w:rsidRDefault="009F62BD" w:rsidP="009F62BD">
      <w:pPr>
        <w:rPr>
          <w:lang w:eastAsia="x-none"/>
        </w:rPr>
      </w:pPr>
      <w:r>
        <w:rPr>
          <w:lang w:eastAsia="x-none"/>
        </w:rPr>
        <w:t xml:space="preserve">The H-PCF (or PCF of the CH) may, based on local policies, determine whether to always send the URSP rules immediately to the UE or to send these rules only when the UE is served by the corresponding serving PLMN (or SNPN), e.g. waiting to be triggered from a V-PCF of that PLMN (or PCF of the SNPN) in step 3 of </w:t>
      </w:r>
      <w:r w:rsidRPr="00F464F6">
        <w:rPr>
          <w:lang w:eastAsia="x-none"/>
        </w:rPr>
        <w:t>TS 23.502 </w:t>
      </w:r>
      <w:r>
        <w:rPr>
          <w:lang w:eastAsia="x-none"/>
        </w:rPr>
        <w:t>[yy] Clause 4.6.11.</w:t>
      </w:r>
    </w:p>
    <w:p w14:paraId="3407287D" w14:textId="77777777" w:rsidR="009F62BD" w:rsidRPr="00F464F6" w:rsidRDefault="009F62BD" w:rsidP="009F62BD">
      <w:pPr>
        <w:rPr>
          <w:lang w:eastAsia="x-none"/>
        </w:rPr>
      </w:pPr>
      <w:r>
        <w:rPr>
          <w:lang w:eastAsia="x-none"/>
        </w:rPr>
        <w:t>The PCF of the HPLMN/CH when it sends such URSP update to a UE, n</w:t>
      </w:r>
      <w:r w:rsidRPr="00F464F6">
        <w:rPr>
          <w:lang w:eastAsia="x-none"/>
        </w:rPr>
        <w:t>eed</w:t>
      </w:r>
      <w:r>
        <w:rPr>
          <w:lang w:eastAsia="x-none"/>
        </w:rPr>
        <w:t xml:space="preserve">s, as for R17, </w:t>
      </w:r>
      <w:r w:rsidRPr="00F464F6">
        <w:rPr>
          <w:lang w:eastAsia="x-none"/>
        </w:rPr>
        <w:t>to ensure that the DN</w:t>
      </w:r>
      <w:r>
        <w:rPr>
          <w:lang w:eastAsia="x-none"/>
        </w:rPr>
        <w:t>N</w:t>
      </w:r>
      <w:r w:rsidRPr="00F464F6">
        <w:rPr>
          <w:lang w:eastAsia="x-none"/>
        </w:rPr>
        <w:t xml:space="preserve">, S-NSSAI provided </w:t>
      </w:r>
      <w:r>
        <w:rPr>
          <w:lang w:eastAsia="x-none"/>
        </w:rPr>
        <w:t>in the URSP rules sent to the UE</w:t>
      </w:r>
      <w:r w:rsidRPr="00F464F6">
        <w:rPr>
          <w:lang w:eastAsia="x-none"/>
        </w:rPr>
        <w:t xml:space="preserve"> is allowed in UDM subscription</w:t>
      </w:r>
      <w:r>
        <w:rPr>
          <w:lang w:eastAsia="x-none"/>
        </w:rPr>
        <w:t xml:space="preserve"> even when the UE is roaming in that VPLMN or the UE is served by the SNPN.</w:t>
      </w:r>
    </w:p>
    <w:p w14:paraId="11A90713" w14:textId="77777777" w:rsidR="009F62BD" w:rsidRPr="00090AA3" w:rsidRDefault="009F62BD" w:rsidP="009F62BD">
      <w:pPr>
        <w:pStyle w:val="NO"/>
      </w:pPr>
      <w:r>
        <w:t xml:space="preserve">NOTE: </w:t>
      </w:r>
      <w:r w:rsidRPr="00512E7F">
        <w:t>This solution could also apply in</w:t>
      </w:r>
      <w:r w:rsidRPr="00531692">
        <w:t xml:space="preserve"> </w:t>
      </w:r>
      <w:r w:rsidRPr="00090AA3">
        <w:t>FS_EDGE_Ph2</w:t>
      </w:r>
      <w:r>
        <w:t>.</w:t>
      </w:r>
    </w:p>
    <w:p w14:paraId="1C811834" w14:textId="77777777" w:rsidR="009F62BD" w:rsidRPr="005A2371" w:rsidRDefault="009F62BD" w:rsidP="009F62BD">
      <w:pPr>
        <w:pStyle w:val="Heading3"/>
      </w:pPr>
      <w:bookmarkStart w:id="16" w:name="_Toc23254043"/>
      <w:r w:rsidRPr="005A2371">
        <w:t>6.X.2</w:t>
      </w:r>
      <w:r w:rsidRPr="005A2371">
        <w:tab/>
        <w:t>Procedures</w:t>
      </w:r>
      <w:bookmarkEnd w:id="14"/>
      <w:bookmarkEnd w:id="15"/>
      <w:bookmarkEnd w:id="16"/>
    </w:p>
    <w:p w14:paraId="1F8A547D" w14:textId="77777777" w:rsidR="009F62BD" w:rsidRPr="005A2371" w:rsidRDefault="009F62BD" w:rsidP="009F62BD">
      <w:pPr>
        <w:rPr>
          <w:lang w:eastAsia="x-none"/>
        </w:rPr>
      </w:pPr>
      <w:bookmarkStart w:id="17" w:name="_Toc326248711"/>
      <w:bookmarkStart w:id="18" w:name="_Toc510604409"/>
      <w:bookmarkStart w:id="19" w:name="_Toc22214911"/>
      <w:r>
        <w:rPr>
          <w:lang w:eastAsia="x-none"/>
        </w:rPr>
        <w:t>The solution reuses existing procedures.</w:t>
      </w:r>
    </w:p>
    <w:p w14:paraId="18D811D6" w14:textId="77777777" w:rsidR="009F62BD" w:rsidRPr="005A2371" w:rsidRDefault="009F62BD" w:rsidP="009F62BD">
      <w:pPr>
        <w:pStyle w:val="Heading3"/>
        <w:rPr>
          <w:lang w:eastAsia="zh-CN"/>
        </w:rPr>
      </w:pPr>
      <w:bookmarkStart w:id="20" w:name="_Toc23254044"/>
      <w:r w:rsidRPr="005A2371">
        <w:rPr>
          <w:lang w:eastAsia="zh-CN"/>
        </w:rPr>
        <w:lastRenderedPageBreak/>
        <w:t>6.X.3</w:t>
      </w:r>
      <w:r w:rsidRPr="005A2371">
        <w:rPr>
          <w:lang w:eastAsia="zh-CN"/>
        </w:rPr>
        <w:tab/>
      </w:r>
      <w:bookmarkEnd w:id="17"/>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18"/>
      <w:bookmarkEnd w:id="19"/>
      <w:bookmarkEnd w:id="20"/>
    </w:p>
    <w:p w14:paraId="3430EABA" w14:textId="392B4721" w:rsidR="009F62BD" w:rsidRDefault="009F62BD" w:rsidP="009F62BD">
      <w:pPr>
        <w:pStyle w:val="B1"/>
        <w:numPr>
          <w:ilvl w:val="0"/>
          <w:numId w:val="47"/>
        </w:numPr>
      </w:pPr>
      <w:r>
        <w:t xml:space="preserve">The VPLMN and the HPLMN as part of the roaming agreement need to ensure that the VPLMN can act as an AF and reach the NEF of the HPLMN to use the API defined in clause </w:t>
      </w:r>
      <w:r w:rsidRPr="00F464F6">
        <w:rPr>
          <w:lang w:eastAsia="x-none"/>
        </w:rPr>
        <w:t>4.15.6.10 of TS 23.502 </w:t>
      </w:r>
      <w:r>
        <w:rPr>
          <w:lang w:eastAsia="x-none"/>
        </w:rPr>
        <w:t xml:space="preserve">[FFS]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p>
    <w:p w14:paraId="53A9ACF3" w14:textId="0B4B5371" w:rsidR="009F62BD" w:rsidRDefault="009F62BD" w:rsidP="009F62BD">
      <w:pPr>
        <w:pStyle w:val="B1"/>
        <w:numPr>
          <w:ilvl w:val="0"/>
          <w:numId w:val="47"/>
        </w:numPr>
      </w:pPr>
      <w:r>
        <w:t xml:space="preserve">The SNPN and the CH need to ensure that the SNPN can act as an AF and reach the NEF of the CH to use the API defined in clause </w:t>
      </w:r>
      <w:r w:rsidRPr="00F464F6">
        <w:rPr>
          <w:lang w:eastAsia="x-none"/>
        </w:rPr>
        <w:t>4.15.6.10 of TS 23.502 </w:t>
      </w:r>
      <w:r>
        <w:rPr>
          <w:lang w:eastAsia="x-none"/>
        </w:rPr>
        <w:t xml:space="preserve">[yy] </w:t>
      </w:r>
      <w:r w:rsidR="00D60B3A">
        <w:rPr>
          <w:lang w:eastAsia="x-none"/>
        </w:rPr>
        <w:t>"</w:t>
      </w:r>
      <w:r>
        <w:rPr>
          <w:lang w:eastAsia="x-none"/>
        </w:rPr>
        <w:t>A</w:t>
      </w:r>
      <w:r w:rsidRPr="00F464F6">
        <w:rPr>
          <w:lang w:eastAsia="x-none"/>
        </w:rPr>
        <w:t>pplication guidance for URSP rules determination mechanisms</w:t>
      </w:r>
      <w:r w:rsidR="00D60B3A">
        <w:rPr>
          <w:lang w:eastAsia="x-none"/>
        </w:rPr>
        <w:t>"</w:t>
      </w:r>
      <w:r>
        <w:rPr>
          <w:lang w:eastAsia="x-none"/>
        </w:rPr>
        <w:t>.</w:t>
      </w:r>
    </w:p>
    <w:p w14:paraId="32AB3035" w14:textId="736A9BB0" w:rsidR="009F62BD" w:rsidRDefault="00BD674F" w:rsidP="009F62BD">
      <w:pPr>
        <w:numPr>
          <w:ilvl w:val="0"/>
          <w:numId w:val="47"/>
        </w:numPr>
        <w:rPr>
          <w:noProof/>
        </w:rPr>
      </w:pPr>
      <w:r>
        <w:rPr>
          <w:noProof/>
        </w:rPr>
        <w:t xml:space="preserve">Introduce </w:t>
      </w:r>
      <w:r w:rsidR="00ED5BDE">
        <w:rPr>
          <w:noProof/>
        </w:rPr>
        <w:t xml:space="preserve">PCF in </w:t>
      </w:r>
      <w:r w:rsidR="003C641E">
        <w:rPr>
          <w:noProof/>
        </w:rPr>
        <w:t xml:space="preserve">the </w:t>
      </w:r>
      <w:r w:rsidR="00ED5BDE">
        <w:rPr>
          <w:noProof/>
        </w:rPr>
        <w:t>C</w:t>
      </w:r>
      <w:r w:rsidR="003C641E">
        <w:rPr>
          <w:noProof/>
        </w:rPr>
        <w:t xml:space="preserve">redential </w:t>
      </w:r>
      <w:r w:rsidR="00ED5BDE">
        <w:rPr>
          <w:noProof/>
        </w:rPr>
        <w:t>H</w:t>
      </w:r>
      <w:r w:rsidR="003C641E">
        <w:rPr>
          <w:noProof/>
        </w:rPr>
        <w:t>older</w:t>
      </w:r>
      <w:r w:rsidR="00ED5BDE">
        <w:rPr>
          <w:noProof/>
        </w:rPr>
        <w:t xml:space="preserve"> to provision and update </w:t>
      </w:r>
      <w:r w:rsidR="003C641E">
        <w:rPr>
          <w:noProof/>
        </w:rPr>
        <w:t xml:space="preserve">URSP to </w:t>
      </w:r>
      <w:r w:rsidR="00ED5BDE">
        <w:rPr>
          <w:noProof/>
        </w:rPr>
        <w:t>UE</w:t>
      </w:r>
      <w:r w:rsidR="003C641E">
        <w:rPr>
          <w:noProof/>
        </w:rPr>
        <w:t>(s)</w:t>
      </w:r>
      <w:r w:rsidR="00ED5BDE">
        <w:rPr>
          <w:noProof/>
        </w:rPr>
        <w:t xml:space="preserve"> served by a SNPN that is different from the C</w:t>
      </w:r>
      <w:r w:rsidR="003C641E">
        <w:rPr>
          <w:noProof/>
        </w:rPr>
        <w:t xml:space="preserve">redential </w:t>
      </w:r>
      <w:r w:rsidR="00ED5BDE">
        <w:rPr>
          <w:noProof/>
        </w:rPr>
        <w:t>H</w:t>
      </w:r>
      <w:r w:rsidR="003C641E">
        <w:rPr>
          <w:noProof/>
        </w:rPr>
        <w:t>older.</w:t>
      </w: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03E40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42EE0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92D6A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3086B8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2415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3C0CE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B4B6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6651E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328B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9EF3D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0AA3"/>
    <w:rsid w:val="00091A12"/>
    <w:rsid w:val="00091E1E"/>
    <w:rsid w:val="000920C6"/>
    <w:rsid w:val="00092D9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47A"/>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B34"/>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6CFA"/>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8F0"/>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34A5"/>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ED"/>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Props1.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3.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4.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5.xml><?xml version="1.0" encoding="utf-8"?>
<ds:datastoreItem xmlns:ds="http://schemas.openxmlformats.org/officeDocument/2006/customXml" ds:itemID="{4B28FCEA-0074-47C4-8F1D-06C54618F146}">
  <ds:schemaRefs>
    <ds:schemaRef ds:uri="Microsoft.SharePoint.Taxonomy.ContentTypeSync"/>
  </ds:schemaRefs>
</ds:datastoreItem>
</file>

<file path=customXml/itemProps6.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559</Words>
  <Characters>3189</Characters>
  <Application>Microsoft Office Word</Application>
  <DocSecurity>0</DocSecurity>
  <Lines>26</Lines>
  <Paragraphs>7</Paragraphs>
  <ScaleCrop>false</ScaleCrop>
  <Company>ETSI/MCC</Company>
  <LinksUpToDate>false</LinksUpToDate>
  <CharactersWithSpaces>3741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Nokia_26.03</cp:lastModifiedBy>
  <cp:revision>53</cp:revision>
  <cp:lastPrinted>2014-09-10T09:04:00Z</cp:lastPrinted>
  <dcterms:created xsi:type="dcterms:W3CDTF">2020-09-28T14:00:00Z</dcterms:created>
  <dcterms:modified xsi:type="dcterms:W3CDTF">2022-03-29T09:30:00Z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ies>
</file>